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97D4" w14:textId="25478A6C" w:rsidR="00CD4DDA" w:rsidRPr="00CD4DDA" w:rsidRDefault="00852648" w:rsidP="00CD4DDA">
      <w:pPr>
        <w:pStyle w:val="ListParagraph"/>
        <w:numPr>
          <w:ilvl w:val="0"/>
          <w:numId w:val="7"/>
        </w:numPr>
        <w:shd w:val="clear" w:color="auto" w:fill="FFFFFF"/>
        <w:spacing w:after="150" w:line="240" w:lineRule="auto"/>
        <w:rPr>
          <w:rFonts w:ascii="Arial" w:eastAsia="Times New Roman" w:hAnsi="Arial" w:cs="Arial"/>
          <w:b/>
          <w:bCs/>
          <w:color w:val="333333"/>
          <w:sz w:val="20"/>
          <w:szCs w:val="20"/>
          <w:lang w:val="en-US"/>
        </w:rPr>
      </w:pPr>
      <w:r w:rsidRPr="00CD4DDA">
        <w:rPr>
          <w:rFonts w:ascii="Arial" w:eastAsia="Times New Roman" w:hAnsi="Arial" w:cs="Arial"/>
          <w:b/>
          <w:bCs/>
          <w:color w:val="333333"/>
          <w:sz w:val="20"/>
          <w:szCs w:val="20"/>
          <w:lang w:val="en-US"/>
        </w:rPr>
        <w:t>​​​​</w:t>
      </w:r>
      <w:r w:rsidR="00CD4DDA" w:rsidRPr="00CD4DDA">
        <w:rPr>
          <w:rFonts w:ascii="Arial" w:eastAsia="Times New Roman" w:hAnsi="Arial" w:cs="Arial"/>
          <w:b/>
          <w:bCs/>
          <w:color w:val="333333"/>
          <w:sz w:val="20"/>
          <w:szCs w:val="20"/>
          <w:lang w:val="en-US"/>
        </w:rPr>
        <w:t>Prohibited and Restricted Goods</w:t>
      </w:r>
    </w:p>
    <w:p w14:paraId="12FDF408" w14:textId="059BF341" w:rsidR="00852648" w:rsidRPr="00CD4DDA" w:rsidRDefault="00852648" w:rsidP="00852648">
      <w:pPr>
        <w:shd w:val="clear" w:color="auto" w:fill="FFFFFF"/>
        <w:spacing w:after="150" w:line="240" w:lineRule="auto"/>
        <w:rPr>
          <w:rFonts w:ascii="Arial" w:eastAsia="Times New Roman" w:hAnsi="Arial" w:cs="Arial"/>
          <w:color w:val="333333"/>
          <w:sz w:val="20"/>
          <w:szCs w:val="20"/>
          <w:lang w:val="en-US"/>
        </w:rPr>
      </w:pPr>
      <w:r w:rsidRPr="00CD4DDA">
        <w:rPr>
          <w:rFonts w:ascii="Arial" w:eastAsia="Times New Roman" w:hAnsi="Arial" w:cs="Arial"/>
          <w:b/>
          <w:bCs/>
          <w:color w:val="000000" w:themeColor="text1"/>
          <w:sz w:val="20"/>
          <w:szCs w:val="20"/>
          <w:lang w:val="en-US"/>
        </w:rPr>
        <w:t>Prohibited goods</w:t>
      </w:r>
      <w:r w:rsidRPr="00CD4DDA">
        <w:rPr>
          <w:rFonts w:ascii="Arial" w:eastAsia="Times New Roman" w:hAnsi="Arial" w:cs="Arial"/>
          <w:color w:val="000000" w:themeColor="text1"/>
          <w:sz w:val="20"/>
          <w:szCs w:val="20"/>
          <w:lang w:val="en-US"/>
        </w:rPr>
        <w:t> are any goods the import or export of which is prohibited under the provisions of the Common Customs Law or any other regulation or law applicable in the State. Whereas the </w:t>
      </w:r>
      <w:r w:rsidRPr="00CD4DDA">
        <w:rPr>
          <w:rFonts w:ascii="Arial" w:eastAsia="Times New Roman" w:hAnsi="Arial" w:cs="Arial"/>
          <w:b/>
          <w:bCs/>
          <w:color w:val="000000" w:themeColor="text1"/>
          <w:sz w:val="20"/>
          <w:szCs w:val="20"/>
          <w:lang w:val="en-US"/>
        </w:rPr>
        <w:t>restricted goods</w:t>
      </w:r>
      <w:r w:rsidRPr="00CD4DDA">
        <w:rPr>
          <w:rFonts w:ascii="Arial" w:eastAsia="Times New Roman" w:hAnsi="Arial" w:cs="Arial"/>
          <w:color w:val="000000" w:themeColor="text1"/>
          <w:sz w:val="20"/>
          <w:szCs w:val="20"/>
          <w:lang w:val="en-US"/>
        </w:rPr>
        <w:t> are those goods the import or export of which is rest​</w:t>
      </w:r>
      <w:proofErr w:type="spellStart"/>
      <w:r w:rsidRPr="00CD4DDA">
        <w:rPr>
          <w:rFonts w:ascii="Arial" w:eastAsia="Times New Roman" w:hAnsi="Arial" w:cs="Arial"/>
          <w:color w:val="000000" w:themeColor="text1"/>
          <w:sz w:val="20"/>
          <w:szCs w:val="20"/>
          <w:lang w:val="en-US"/>
        </w:rPr>
        <w:t>ricted</w:t>
      </w:r>
      <w:proofErr w:type="spellEnd"/>
      <w:r w:rsidRPr="00CD4DDA">
        <w:rPr>
          <w:rFonts w:ascii="Arial" w:eastAsia="Times New Roman" w:hAnsi="Arial" w:cs="Arial"/>
          <w:color w:val="000000" w:themeColor="text1"/>
          <w:sz w:val="20"/>
          <w:szCs w:val="20"/>
          <w:lang w:val="en-US"/>
        </w:rPr>
        <w:t xml:space="preserve"> under the provisions of the Common Customs Law or any other regulation or law applicable in the State, and may only be released subject to the approval of the competent authority</w:t>
      </w:r>
    </w:p>
    <w:p w14:paraId="338784FD" w14:textId="77777777" w:rsidR="00852648" w:rsidRPr="00CD4DDA" w:rsidRDefault="00852648" w:rsidP="00852648">
      <w:pPr>
        <w:shd w:val="clear" w:color="auto" w:fill="FFFFFF"/>
        <w:spacing w:after="150" w:line="240" w:lineRule="auto"/>
        <w:rPr>
          <w:rFonts w:ascii="Arial" w:eastAsia="Times New Roman" w:hAnsi="Arial" w:cs="Arial"/>
          <w:color w:val="000000" w:themeColor="text1"/>
          <w:sz w:val="20"/>
          <w:szCs w:val="20"/>
          <w:lang w:val="en-US"/>
        </w:rPr>
      </w:pPr>
      <w:r w:rsidRPr="00CD4DDA">
        <w:rPr>
          <w:rFonts w:ascii="Arial" w:eastAsia="Times New Roman" w:hAnsi="Arial" w:cs="Arial"/>
          <w:b/>
          <w:bCs/>
          <w:color w:val="000000" w:themeColor="text1"/>
          <w:sz w:val="20"/>
          <w:szCs w:val="20"/>
          <w:lang w:val="en-US"/>
        </w:rPr>
        <w:t>Some Prohibited Items:</w:t>
      </w:r>
    </w:p>
    <w:p w14:paraId="7105AC95"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All kinds of narcotic drugs (</w:t>
      </w:r>
      <w:proofErr w:type="gramStart"/>
      <w:r w:rsidRPr="00CD4DDA">
        <w:rPr>
          <w:rFonts w:ascii="Arial" w:eastAsia="Times New Roman" w:hAnsi="Arial" w:cs="Arial"/>
          <w:color w:val="000000" w:themeColor="text1"/>
          <w:sz w:val="20"/>
          <w:szCs w:val="20"/>
          <w:lang w:val="en-US"/>
        </w:rPr>
        <w:t>taking into account</w:t>
      </w:r>
      <w:proofErr w:type="gramEnd"/>
      <w:r w:rsidRPr="00CD4DDA">
        <w:rPr>
          <w:rFonts w:ascii="Arial" w:eastAsia="Times New Roman" w:hAnsi="Arial" w:cs="Arial"/>
          <w:color w:val="000000" w:themeColor="text1"/>
          <w:sz w:val="20"/>
          <w:szCs w:val="20"/>
          <w:lang w:val="en-US"/>
        </w:rPr>
        <w:t xml:space="preserve"> the control of prohibited items in general and narcotic substances in particular, where certain prohibited goods may be imported or exported subject to producing approvals of the competent authorities).</w:t>
      </w:r>
    </w:p>
    <w:p w14:paraId="01BAC5B2"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​Gambling tools, machineries and devices of all kinds.</w:t>
      </w:r>
    </w:p>
    <w:p w14:paraId="753EF0FD"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Nylon fishing nets.</w:t>
      </w:r>
    </w:p>
    <w:p w14:paraId="0AB00404"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Live swine.</w:t>
      </w:r>
    </w:p>
    <w:p w14:paraId="1D96B970"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Used, reconditioned and inlaid tires.</w:t>
      </w:r>
    </w:p>
    <w:p w14:paraId="3A54C911"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Radiation and nuclear fallout contaminated substances.</w:t>
      </w:r>
    </w:p>
    <w:p w14:paraId="61B260AC"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Items that contradict Islamic faith and public morals.</w:t>
      </w:r>
    </w:p>
    <w:p w14:paraId="13339BFA"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Paan and betel leaves.</w:t>
      </w:r>
    </w:p>
    <w:p w14:paraId="3DF3721A" w14:textId="77777777" w:rsidR="00852648" w:rsidRPr="00CD4DDA" w:rsidRDefault="00852648" w:rsidP="00852648">
      <w:pPr>
        <w:numPr>
          <w:ilvl w:val="0"/>
          <w:numId w:val="2"/>
        </w:numPr>
        <w:shd w:val="clear" w:color="auto" w:fill="FFFFFF"/>
        <w:spacing w:before="100" w:beforeAutospacing="1" w:after="100" w:afterAutospacing="1" w:line="240" w:lineRule="auto"/>
        <w:ind w:left="1095"/>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Any other goods or items, the importation of which is prohibited under the Common Customs Law or any other law or regulation applicable in the UAE.</w:t>
      </w:r>
    </w:p>
    <w:p w14:paraId="3F6D36B2" w14:textId="77777777" w:rsidR="00852648" w:rsidRPr="00CD4DDA" w:rsidRDefault="00852648" w:rsidP="00852648">
      <w:pPr>
        <w:shd w:val="clear" w:color="auto" w:fill="FFFFFF"/>
        <w:spacing w:after="150" w:line="240" w:lineRule="auto"/>
        <w:rPr>
          <w:rFonts w:ascii="Arial" w:eastAsia="Times New Roman" w:hAnsi="Arial" w:cs="Arial"/>
          <w:color w:val="000000" w:themeColor="text1"/>
          <w:sz w:val="20"/>
          <w:szCs w:val="20"/>
          <w:lang w:val="en-US"/>
        </w:rPr>
      </w:pPr>
      <w:r w:rsidRPr="00CD4DDA">
        <w:rPr>
          <w:rFonts w:ascii="Arial" w:eastAsia="Times New Roman" w:hAnsi="Arial" w:cs="Arial"/>
          <w:color w:val="000000" w:themeColor="text1"/>
          <w:sz w:val="20"/>
          <w:szCs w:val="20"/>
          <w:lang w:val="en-US"/>
        </w:rPr>
        <w:t>The table below indicates some restricting authorities and respective goods categories:</w:t>
      </w:r>
    </w:p>
    <w:tbl>
      <w:tblPr>
        <w:tblW w:w="5794" w:type="pct"/>
        <w:tblInd w:w="-6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143"/>
        <w:gridCol w:w="5298"/>
      </w:tblGrid>
      <w:tr w:rsidR="00852648" w:rsidRPr="00CD4DDA" w14:paraId="525F7764" w14:textId="77777777" w:rsidTr="00EB5E36">
        <w:trPr>
          <w:trHeight w:val="384"/>
          <w:tblHeader/>
        </w:trPr>
        <w:tc>
          <w:tcPr>
            <w:tcW w:w="2463" w:type="pct"/>
            <w:tcBorders>
              <w:top w:val="nil"/>
              <w:left w:val="single" w:sz="6" w:space="0" w:color="DDDDDD"/>
              <w:bottom w:val="single" w:sz="12" w:space="0" w:color="DDDDDD"/>
              <w:right w:val="single" w:sz="6" w:space="0" w:color="DDDDDD"/>
            </w:tcBorders>
            <w:shd w:val="clear" w:color="auto" w:fill="365F91" w:themeFill="accent1" w:themeFillShade="BF"/>
            <w:tcMar>
              <w:top w:w="120" w:type="dxa"/>
              <w:left w:w="120" w:type="dxa"/>
              <w:bottom w:w="120" w:type="dxa"/>
              <w:right w:w="120" w:type="dxa"/>
            </w:tcMar>
            <w:vAlign w:val="center"/>
            <w:hideMark/>
          </w:tcPr>
          <w:p w14:paraId="19D027B0" w14:textId="77777777" w:rsidR="00852648" w:rsidRPr="00CD4DDA" w:rsidRDefault="00852648" w:rsidP="00852648">
            <w:pPr>
              <w:spacing w:after="300" w:line="240" w:lineRule="auto"/>
              <w:rPr>
                <w:rFonts w:ascii="Arial" w:eastAsia="Times New Roman" w:hAnsi="Arial" w:cs="Arial"/>
                <w:b/>
                <w:bCs/>
                <w:color w:val="FFFFFF" w:themeColor="background1"/>
                <w:sz w:val="20"/>
                <w:szCs w:val="20"/>
                <w:lang w:val="en-US"/>
              </w:rPr>
            </w:pPr>
            <w:r w:rsidRPr="00CD4DDA">
              <w:rPr>
                <w:rFonts w:ascii="Arial" w:eastAsia="Times New Roman" w:hAnsi="Arial" w:cs="Arial"/>
                <w:b/>
                <w:bCs/>
                <w:color w:val="FFFFFF" w:themeColor="background1"/>
                <w:sz w:val="20"/>
                <w:szCs w:val="20"/>
                <w:lang w:val="en-US"/>
              </w:rPr>
              <w:t>Controlling Authorities</w:t>
            </w:r>
          </w:p>
        </w:tc>
        <w:tc>
          <w:tcPr>
            <w:tcW w:w="2537" w:type="pct"/>
            <w:tcBorders>
              <w:top w:val="nil"/>
              <w:left w:val="single" w:sz="6" w:space="0" w:color="DDDDDD"/>
              <w:bottom w:val="single" w:sz="12" w:space="0" w:color="DDDDDD"/>
              <w:right w:val="single" w:sz="6" w:space="0" w:color="DDDDDD"/>
            </w:tcBorders>
            <w:shd w:val="clear" w:color="auto" w:fill="365F91" w:themeFill="accent1" w:themeFillShade="BF"/>
            <w:tcMar>
              <w:top w:w="120" w:type="dxa"/>
              <w:left w:w="120" w:type="dxa"/>
              <w:bottom w:w="120" w:type="dxa"/>
              <w:right w:w="120" w:type="dxa"/>
            </w:tcMar>
            <w:vAlign w:val="center"/>
            <w:hideMark/>
          </w:tcPr>
          <w:p w14:paraId="618F5291" w14:textId="77777777" w:rsidR="00852648" w:rsidRPr="00CD4DDA" w:rsidRDefault="00852648" w:rsidP="00852648">
            <w:pPr>
              <w:spacing w:after="300" w:line="240" w:lineRule="auto"/>
              <w:rPr>
                <w:rFonts w:ascii="Arial" w:eastAsia="Times New Roman" w:hAnsi="Arial" w:cs="Arial"/>
                <w:b/>
                <w:bCs/>
                <w:color w:val="FFFFFF" w:themeColor="background1"/>
                <w:sz w:val="20"/>
                <w:szCs w:val="20"/>
                <w:lang w:val="en-US"/>
              </w:rPr>
            </w:pPr>
            <w:r w:rsidRPr="00CD4DDA">
              <w:rPr>
                <w:rFonts w:ascii="Arial" w:eastAsia="Times New Roman" w:hAnsi="Arial" w:cs="Arial"/>
                <w:b/>
                <w:bCs/>
                <w:color w:val="FFFFFF" w:themeColor="background1"/>
                <w:sz w:val="20"/>
                <w:szCs w:val="20"/>
                <w:lang w:val="en-US"/>
              </w:rPr>
              <w:t>Goods Categories</w:t>
            </w:r>
          </w:p>
        </w:tc>
      </w:tr>
      <w:tr w:rsidR="00852648" w:rsidRPr="00CD4DDA" w14:paraId="51A5377F" w14:textId="77777777" w:rsidTr="00CD4DDA">
        <w:trPr>
          <w:trHeight w:val="252"/>
        </w:trPr>
        <w:tc>
          <w:tcPr>
            <w:tcW w:w="246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7414B1"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Ministry Of Climate Change &amp; Environment</w:t>
            </w:r>
          </w:p>
        </w:tc>
        <w:tc>
          <w:tcPr>
            <w:tcW w:w="253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74A8A38"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Live animals, plants, fertilizers and insecticides</w:t>
            </w:r>
          </w:p>
        </w:tc>
      </w:tr>
      <w:tr w:rsidR="00852648" w:rsidRPr="00CD4DDA" w14:paraId="1D6BB66B" w14:textId="77777777" w:rsidTr="00CD4DDA">
        <w:trPr>
          <w:trHeight w:val="473"/>
        </w:trPr>
        <w:tc>
          <w:tcPr>
            <w:tcW w:w="24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4EE2F8"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 xml:space="preserve">Ministry Of </w:t>
            </w:r>
            <w:proofErr w:type="spellStart"/>
            <w:r w:rsidRPr="00CD4DDA">
              <w:rPr>
                <w:rFonts w:ascii="Arial" w:eastAsia="Times New Roman" w:hAnsi="Arial" w:cs="Arial"/>
                <w:sz w:val="20"/>
                <w:szCs w:val="20"/>
                <w:lang w:val="en-US"/>
              </w:rPr>
              <w:t>Defence</w:t>
            </w:r>
            <w:proofErr w:type="spellEnd"/>
            <w:r w:rsidRPr="00CD4DDA">
              <w:rPr>
                <w:rFonts w:ascii="Arial" w:eastAsia="Times New Roman" w:hAnsi="Arial" w:cs="Arial"/>
                <w:sz w:val="20"/>
                <w:szCs w:val="20"/>
                <w:lang w:val="en-US"/>
              </w:rPr>
              <w:t xml:space="preserve"> / Armed Forces / Ministry of Interior</w:t>
            </w:r>
          </w:p>
        </w:tc>
        <w:tc>
          <w:tcPr>
            <w:tcW w:w="25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662A25"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 xml:space="preserve">Ministry Of </w:t>
            </w:r>
            <w:proofErr w:type="spellStart"/>
            <w:r w:rsidRPr="00CD4DDA">
              <w:rPr>
                <w:rFonts w:ascii="Arial" w:eastAsia="Times New Roman" w:hAnsi="Arial" w:cs="Arial"/>
                <w:sz w:val="20"/>
                <w:szCs w:val="20"/>
                <w:lang w:val="en-US"/>
              </w:rPr>
              <w:t>Defence</w:t>
            </w:r>
            <w:proofErr w:type="spellEnd"/>
            <w:r w:rsidRPr="00CD4DDA">
              <w:rPr>
                <w:rFonts w:ascii="Arial" w:eastAsia="Times New Roman" w:hAnsi="Arial" w:cs="Arial"/>
                <w:sz w:val="20"/>
                <w:szCs w:val="20"/>
                <w:lang w:val="en-US"/>
              </w:rPr>
              <w:t xml:space="preserve"> / Armed Forces / Ministry of Interior Arms, ammunitions, explosives, and fireworks</w:t>
            </w:r>
          </w:p>
        </w:tc>
      </w:tr>
      <w:tr w:rsidR="00852648" w:rsidRPr="00CD4DDA" w14:paraId="5E8708F7" w14:textId="77777777" w:rsidTr="00CD4DDA">
        <w:trPr>
          <w:trHeight w:val="599"/>
        </w:trPr>
        <w:tc>
          <w:tcPr>
            <w:tcW w:w="246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41ECB4"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Ministry Of Health &amp; Prevention</w:t>
            </w:r>
          </w:p>
        </w:tc>
        <w:tc>
          <w:tcPr>
            <w:tcW w:w="253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4229A52"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Pharmaceutical products and Medical/ Surgical instruments and machines</w:t>
            </w:r>
          </w:p>
        </w:tc>
      </w:tr>
      <w:tr w:rsidR="00852648" w:rsidRPr="00CD4DDA" w14:paraId="6A087D7A" w14:textId="77777777" w:rsidTr="0060154B">
        <w:trPr>
          <w:trHeight w:val="486"/>
        </w:trPr>
        <w:tc>
          <w:tcPr>
            <w:tcW w:w="24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6FC903"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National Media Council</w:t>
            </w:r>
          </w:p>
        </w:tc>
        <w:tc>
          <w:tcPr>
            <w:tcW w:w="25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7F7DC3"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Print materials, publications, and media products</w:t>
            </w:r>
          </w:p>
        </w:tc>
      </w:tr>
      <w:tr w:rsidR="00852648" w:rsidRPr="00CD4DDA" w14:paraId="70891ADD" w14:textId="77777777" w:rsidTr="0060154B">
        <w:trPr>
          <w:trHeight w:val="189"/>
        </w:trPr>
        <w:tc>
          <w:tcPr>
            <w:tcW w:w="246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C290C7"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Federal Authority for Nuclear Regulation</w:t>
            </w:r>
          </w:p>
        </w:tc>
        <w:tc>
          <w:tcPr>
            <w:tcW w:w="253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390BDE"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Nuclear energy-related products</w:t>
            </w:r>
          </w:p>
        </w:tc>
      </w:tr>
      <w:tr w:rsidR="00852648" w:rsidRPr="00CD4DDA" w14:paraId="5E7F5FD0" w14:textId="77777777" w:rsidTr="00CD4DDA">
        <w:trPr>
          <w:trHeight w:val="475"/>
        </w:trPr>
        <w:tc>
          <w:tcPr>
            <w:tcW w:w="24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D87A9B"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Emirates Authority for Standardization and Metrology</w:t>
            </w:r>
          </w:p>
        </w:tc>
        <w:tc>
          <w:tcPr>
            <w:tcW w:w="25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E482EB"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New tires /E-cigarettes and electronic hookah</w:t>
            </w:r>
          </w:p>
        </w:tc>
      </w:tr>
      <w:tr w:rsidR="00852648" w:rsidRPr="00CD4DDA" w14:paraId="31E80B6B" w14:textId="77777777" w:rsidTr="0060154B">
        <w:tc>
          <w:tcPr>
            <w:tcW w:w="246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78BA4B9"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Telecommunications Regulatory Authority</w:t>
            </w:r>
          </w:p>
        </w:tc>
        <w:tc>
          <w:tcPr>
            <w:tcW w:w="253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3B3835"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Transmitters and radio equipment</w:t>
            </w:r>
          </w:p>
        </w:tc>
      </w:tr>
      <w:tr w:rsidR="00852648" w:rsidRPr="00CD4DDA" w14:paraId="25B5AAFF" w14:textId="77777777" w:rsidTr="0060154B">
        <w:tc>
          <w:tcPr>
            <w:tcW w:w="246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0ACA42"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Dubai Police</w:t>
            </w:r>
          </w:p>
        </w:tc>
        <w:tc>
          <w:tcPr>
            <w:tcW w:w="253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FE1D44"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Alcoholic beverages</w:t>
            </w:r>
          </w:p>
        </w:tc>
      </w:tr>
      <w:tr w:rsidR="00852648" w:rsidRPr="00CD4DDA" w14:paraId="15DCC4C9" w14:textId="77777777" w:rsidTr="0060154B">
        <w:tc>
          <w:tcPr>
            <w:tcW w:w="2463"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6DC4B0"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Dubai Municipality</w:t>
            </w:r>
          </w:p>
        </w:tc>
        <w:tc>
          <w:tcPr>
            <w:tcW w:w="2537" w:type="pc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1F7BCA"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Foodstuffs, personal care and cosmetic products</w:t>
            </w:r>
          </w:p>
        </w:tc>
      </w:tr>
      <w:tr w:rsidR="00852648" w:rsidRPr="00CD4DDA" w14:paraId="4A05512A" w14:textId="77777777" w:rsidTr="0060154B">
        <w:tc>
          <w:tcPr>
            <w:tcW w:w="2463"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517602AC"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UAE Kimberley Process office</w:t>
            </w:r>
          </w:p>
        </w:tc>
        <w:tc>
          <w:tcPr>
            <w:tcW w:w="2537" w:type="pct"/>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37516E68" w14:textId="77777777" w:rsidR="00852648" w:rsidRPr="00CD4DDA" w:rsidRDefault="00852648" w:rsidP="00852648">
            <w:pPr>
              <w:spacing w:after="150" w:line="240" w:lineRule="auto"/>
              <w:rPr>
                <w:rFonts w:ascii="Arial" w:eastAsia="Times New Roman" w:hAnsi="Arial" w:cs="Arial"/>
                <w:sz w:val="20"/>
                <w:szCs w:val="20"/>
                <w:lang w:val="en-US"/>
              </w:rPr>
            </w:pPr>
            <w:r w:rsidRPr="00CD4DDA">
              <w:rPr>
                <w:rFonts w:ascii="Arial" w:eastAsia="Times New Roman" w:hAnsi="Arial" w:cs="Arial"/>
                <w:sz w:val="20"/>
                <w:szCs w:val="20"/>
                <w:lang w:val="en-US"/>
              </w:rPr>
              <w:t>Rough diamonds</w:t>
            </w:r>
          </w:p>
        </w:tc>
      </w:tr>
    </w:tbl>
    <w:p w14:paraId="535422DF" w14:textId="77777777" w:rsidR="00CD4DDA" w:rsidRPr="00CD4DDA" w:rsidRDefault="00CD4DDA">
      <w:pPr>
        <w:rPr>
          <w:rFonts w:ascii="Arial" w:hAnsi="Arial" w:cs="Arial"/>
          <w:sz w:val="20"/>
          <w:szCs w:val="20"/>
        </w:rPr>
      </w:pPr>
    </w:p>
    <w:p w14:paraId="5BD7ECDD" w14:textId="19CBDDB3" w:rsidR="0087567E" w:rsidRPr="00CD4DDA" w:rsidRDefault="005B5ECB" w:rsidP="00CD4DDA">
      <w:pPr>
        <w:pStyle w:val="ListParagraph"/>
        <w:numPr>
          <w:ilvl w:val="0"/>
          <w:numId w:val="7"/>
        </w:numPr>
        <w:rPr>
          <w:rFonts w:ascii="Arial" w:hAnsi="Arial" w:cs="Arial"/>
          <w:sz w:val="20"/>
          <w:szCs w:val="20"/>
        </w:rPr>
      </w:pPr>
      <w:r w:rsidRPr="00CD4DDA">
        <w:rPr>
          <w:rFonts w:ascii="Arial" w:eastAsia="Times New Roman" w:hAnsi="Arial" w:cs="Arial"/>
          <w:b/>
          <w:bCs/>
          <w:sz w:val="20"/>
          <w:szCs w:val="20"/>
          <w:u w:val="single"/>
          <w:lang w:val="en-US"/>
        </w:rPr>
        <w:lastRenderedPageBreak/>
        <w:t>Consumable goods subject to Excise Tax</w:t>
      </w:r>
    </w:p>
    <w:p w14:paraId="4E6D56D7" w14:textId="77777777" w:rsidR="00EB5E36" w:rsidRPr="00CD4DDA" w:rsidRDefault="0060154B" w:rsidP="0060154B">
      <w:pPr>
        <w:spacing w:after="0" w:line="240" w:lineRule="auto"/>
        <w:rPr>
          <w:rFonts w:ascii="Arial" w:eastAsia="Times New Roman" w:hAnsi="Arial" w:cs="Arial"/>
          <w:color w:val="212529"/>
          <w:sz w:val="20"/>
          <w:szCs w:val="20"/>
          <w:shd w:val="clear" w:color="auto" w:fill="FFFFFF"/>
          <w:lang w:val="en-US"/>
        </w:rPr>
      </w:pPr>
      <w:r w:rsidRPr="00CD4DDA">
        <w:rPr>
          <w:rFonts w:ascii="Arial" w:eastAsia="Times New Roman" w:hAnsi="Arial" w:cs="Arial"/>
          <w:color w:val="212529"/>
          <w:sz w:val="20"/>
          <w:szCs w:val="20"/>
          <w:shd w:val="clear" w:color="auto" w:fill="FFFFFF"/>
          <w:lang w:val="en-US"/>
        </w:rPr>
        <w:t>The UAE, Excise Tax is currently applied on the following goods:</w:t>
      </w:r>
    </w:p>
    <w:p w14:paraId="11881E97" w14:textId="33B5543C" w:rsidR="0060154B" w:rsidRPr="00CD4DDA" w:rsidRDefault="0060154B" w:rsidP="0060154B">
      <w:pPr>
        <w:spacing w:after="0"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br/>
        <w:t>Tobacco and tobacco products.</w:t>
      </w:r>
    </w:p>
    <w:p w14:paraId="2E0A32B1" w14:textId="77777777" w:rsidR="0060154B" w:rsidRPr="00CD4DDA" w:rsidRDefault="0060154B" w:rsidP="0060154B">
      <w:pPr>
        <w:numPr>
          <w:ilvl w:val="0"/>
          <w:numId w:val="5"/>
        </w:numPr>
        <w:shd w:val="clear" w:color="auto" w:fill="FFFFFF"/>
        <w:spacing w:before="100" w:beforeAutospacing="1" w:after="100" w:afterAutospacing="1"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Liquids used in electronic smoking devices and tools.</w:t>
      </w:r>
    </w:p>
    <w:p w14:paraId="58476DBE" w14:textId="77777777" w:rsidR="0060154B" w:rsidRPr="00CD4DDA" w:rsidRDefault="0060154B" w:rsidP="0060154B">
      <w:pPr>
        <w:numPr>
          <w:ilvl w:val="0"/>
          <w:numId w:val="5"/>
        </w:numPr>
        <w:shd w:val="clear" w:color="auto" w:fill="FFFFFF"/>
        <w:spacing w:before="100" w:beforeAutospacing="1" w:after="100" w:afterAutospacing="1"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Electronic smoking devices and tools.</w:t>
      </w:r>
    </w:p>
    <w:p w14:paraId="4749E9C4" w14:textId="77777777" w:rsidR="0060154B" w:rsidRPr="00CD4DDA" w:rsidRDefault="0060154B" w:rsidP="0060154B">
      <w:pPr>
        <w:numPr>
          <w:ilvl w:val="0"/>
          <w:numId w:val="5"/>
        </w:numPr>
        <w:shd w:val="clear" w:color="auto" w:fill="FFFFFF"/>
        <w:spacing w:before="100" w:beforeAutospacing="1" w:after="100" w:afterAutospacing="1"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Carbonated drinks (note that this excludes sparkling water).</w:t>
      </w:r>
    </w:p>
    <w:p w14:paraId="7999D293" w14:textId="77777777" w:rsidR="0060154B" w:rsidRPr="00CD4DDA" w:rsidRDefault="0060154B" w:rsidP="0060154B">
      <w:pPr>
        <w:numPr>
          <w:ilvl w:val="0"/>
          <w:numId w:val="5"/>
        </w:numPr>
        <w:shd w:val="clear" w:color="auto" w:fill="FFFFFF"/>
        <w:spacing w:before="100" w:beforeAutospacing="1" w:after="100" w:afterAutospacing="1"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Energy drinks.</w:t>
      </w:r>
    </w:p>
    <w:p w14:paraId="1D305175" w14:textId="77777777" w:rsidR="0060154B" w:rsidRPr="00CD4DDA" w:rsidRDefault="0060154B" w:rsidP="0060154B">
      <w:pPr>
        <w:numPr>
          <w:ilvl w:val="0"/>
          <w:numId w:val="5"/>
        </w:numPr>
        <w:shd w:val="clear" w:color="auto" w:fill="FFFFFF"/>
        <w:spacing w:before="100" w:beforeAutospacing="1" w:after="100" w:afterAutospacing="1"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Sweetened drinks.</w:t>
      </w:r>
    </w:p>
    <w:p w14:paraId="7A1F1AA9" w14:textId="262C50CF" w:rsidR="0060154B" w:rsidRPr="00CD4DDA" w:rsidRDefault="0060154B" w:rsidP="0060154B">
      <w:pPr>
        <w:shd w:val="clear" w:color="auto" w:fill="FFFFFF"/>
        <w:spacing w:after="0" w:line="240" w:lineRule="auto"/>
        <w:rPr>
          <w:rFonts w:ascii="Arial" w:eastAsia="Times New Roman" w:hAnsi="Arial" w:cs="Arial"/>
          <w:color w:val="212529"/>
          <w:sz w:val="20"/>
          <w:szCs w:val="20"/>
          <w:lang w:val="en-US"/>
        </w:rPr>
      </w:pPr>
      <w:r w:rsidRPr="00CD4DDA">
        <w:rPr>
          <w:rFonts w:ascii="Arial" w:eastAsia="Times New Roman" w:hAnsi="Arial" w:cs="Arial"/>
          <w:color w:val="212529"/>
          <w:sz w:val="20"/>
          <w:szCs w:val="20"/>
          <w:lang w:val="en-US"/>
        </w:rPr>
        <w:t> The intent of Excise Tax is to reduce consumption of these commodities while also raising revenues for the government that can be spent on public services.</w:t>
      </w:r>
      <w:r w:rsidRPr="00CD4DDA">
        <w:rPr>
          <w:rFonts w:ascii="Arial" w:eastAsia="Times New Roman" w:hAnsi="Arial" w:cs="Arial"/>
          <w:color w:val="212529"/>
          <w:sz w:val="20"/>
          <w:szCs w:val="20"/>
          <w:lang w:val="en-US"/>
        </w:rPr>
        <w:br/>
        <w:t>All businesses that import, produce or release excise goods from a designated zone must consider their registration requirements and compliance responsibilities related to filing and paying Excise Tax.</w:t>
      </w:r>
    </w:p>
    <w:p w14:paraId="3B09DEDA" w14:textId="77777777" w:rsidR="005B5ECB" w:rsidRPr="00CD4DDA" w:rsidRDefault="005B5ECB" w:rsidP="005B5ECB">
      <w:pPr>
        <w:rPr>
          <w:rFonts w:ascii="Arial" w:hAnsi="Arial" w:cs="Arial"/>
          <w:sz w:val="20"/>
          <w:szCs w:val="20"/>
        </w:rPr>
      </w:pPr>
    </w:p>
    <w:sectPr w:rsidR="005B5ECB" w:rsidRPr="00CD4DD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015E" w14:textId="77777777" w:rsidR="008B6A98" w:rsidRDefault="008B6A98" w:rsidP="00852648">
      <w:pPr>
        <w:spacing w:after="0" w:line="240" w:lineRule="auto"/>
      </w:pPr>
      <w:r>
        <w:separator/>
      </w:r>
    </w:p>
  </w:endnote>
  <w:endnote w:type="continuationSeparator" w:id="0">
    <w:p w14:paraId="6FF18EE6" w14:textId="77777777" w:rsidR="008B6A98" w:rsidRDefault="008B6A98" w:rsidP="0085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B23F" w14:textId="77777777" w:rsidR="008B6A98" w:rsidRDefault="008B6A98" w:rsidP="00852648">
      <w:pPr>
        <w:spacing w:after="0" w:line="240" w:lineRule="auto"/>
      </w:pPr>
      <w:r>
        <w:separator/>
      </w:r>
    </w:p>
  </w:footnote>
  <w:footnote w:type="continuationSeparator" w:id="0">
    <w:p w14:paraId="56DD4AD7" w14:textId="77777777" w:rsidR="008B6A98" w:rsidRDefault="008B6A98" w:rsidP="00852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7FAD" w14:textId="49A1FA4B" w:rsidR="00852648" w:rsidRDefault="00852648">
    <w:pPr>
      <w:pStyle w:val="Header"/>
    </w:pPr>
  </w:p>
  <w:p w14:paraId="65D1C63D" w14:textId="77777777" w:rsidR="00852648" w:rsidRDefault="0085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0EC8"/>
    <w:multiLevelType w:val="multilevel"/>
    <w:tmpl w:val="960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6B20"/>
    <w:multiLevelType w:val="multilevel"/>
    <w:tmpl w:val="0AAC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71770"/>
    <w:multiLevelType w:val="hybridMultilevel"/>
    <w:tmpl w:val="23421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500AB9"/>
    <w:multiLevelType w:val="multilevel"/>
    <w:tmpl w:val="2672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51D47"/>
    <w:multiLevelType w:val="hybridMultilevel"/>
    <w:tmpl w:val="0122C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BD0B17"/>
    <w:multiLevelType w:val="hybridMultilevel"/>
    <w:tmpl w:val="23421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F3738"/>
    <w:multiLevelType w:val="hybridMultilevel"/>
    <w:tmpl w:val="B9FC9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5212833">
    <w:abstractNumId w:val="1"/>
  </w:num>
  <w:num w:numId="2" w16cid:durableId="125901272">
    <w:abstractNumId w:val="3"/>
  </w:num>
  <w:num w:numId="3" w16cid:durableId="717701354">
    <w:abstractNumId w:val="5"/>
  </w:num>
  <w:num w:numId="4" w16cid:durableId="1644581838">
    <w:abstractNumId w:val="2"/>
  </w:num>
  <w:num w:numId="5" w16cid:durableId="952518171">
    <w:abstractNumId w:val="0"/>
  </w:num>
  <w:num w:numId="6" w16cid:durableId="158886831">
    <w:abstractNumId w:val="6"/>
  </w:num>
  <w:num w:numId="7" w16cid:durableId="1889368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48"/>
    <w:rsid w:val="000757B8"/>
    <w:rsid w:val="000874AF"/>
    <w:rsid w:val="00202057"/>
    <w:rsid w:val="00214F7F"/>
    <w:rsid w:val="005B5ECB"/>
    <w:rsid w:val="0060154B"/>
    <w:rsid w:val="006D6407"/>
    <w:rsid w:val="00852648"/>
    <w:rsid w:val="0087567E"/>
    <w:rsid w:val="008B6A98"/>
    <w:rsid w:val="008F4E89"/>
    <w:rsid w:val="00A91E6D"/>
    <w:rsid w:val="00CD4DDA"/>
    <w:rsid w:val="00DD767F"/>
    <w:rsid w:val="00E227D2"/>
    <w:rsid w:val="00E938A2"/>
    <w:rsid w:val="00EB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9B5E"/>
  <w15:chartTrackingRefBased/>
  <w15:docId w15:val="{B25CB43B-B5D9-44F0-AE40-B0E90350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264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2648"/>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8526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2648"/>
    <w:rPr>
      <w:b/>
      <w:bCs/>
    </w:rPr>
  </w:style>
  <w:style w:type="paragraph" w:styleId="Header">
    <w:name w:val="header"/>
    <w:basedOn w:val="Normal"/>
    <w:link w:val="HeaderChar"/>
    <w:uiPriority w:val="99"/>
    <w:unhideWhenUsed/>
    <w:rsid w:val="00852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48"/>
  </w:style>
  <w:style w:type="paragraph" w:styleId="Footer">
    <w:name w:val="footer"/>
    <w:basedOn w:val="Normal"/>
    <w:link w:val="FooterChar"/>
    <w:uiPriority w:val="99"/>
    <w:unhideWhenUsed/>
    <w:rsid w:val="00852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48"/>
  </w:style>
  <w:style w:type="paragraph" w:styleId="ListParagraph">
    <w:name w:val="List Paragraph"/>
    <w:basedOn w:val="Normal"/>
    <w:uiPriority w:val="34"/>
    <w:qFormat/>
    <w:rsid w:val="005B5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379">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6">
          <w:marLeft w:val="0"/>
          <w:marRight w:val="0"/>
          <w:marTop w:val="0"/>
          <w:marBottom w:val="0"/>
          <w:divBdr>
            <w:top w:val="none" w:sz="0" w:space="0" w:color="auto"/>
            <w:left w:val="none" w:sz="0" w:space="0" w:color="auto"/>
            <w:bottom w:val="none" w:sz="0" w:space="0" w:color="auto"/>
            <w:right w:val="none" w:sz="0" w:space="0" w:color="auto"/>
          </w:divBdr>
        </w:div>
      </w:divsChild>
    </w:div>
    <w:div w:id="528104522">
      <w:bodyDiv w:val="1"/>
      <w:marLeft w:val="0"/>
      <w:marRight w:val="0"/>
      <w:marTop w:val="0"/>
      <w:marBottom w:val="0"/>
      <w:divBdr>
        <w:top w:val="none" w:sz="0" w:space="0" w:color="auto"/>
        <w:left w:val="none" w:sz="0" w:space="0" w:color="auto"/>
        <w:bottom w:val="none" w:sz="0" w:space="0" w:color="auto"/>
        <w:right w:val="none" w:sz="0" w:space="0" w:color="auto"/>
      </w:divBdr>
    </w:div>
    <w:div w:id="948708642">
      <w:bodyDiv w:val="1"/>
      <w:marLeft w:val="0"/>
      <w:marRight w:val="0"/>
      <w:marTop w:val="0"/>
      <w:marBottom w:val="0"/>
      <w:divBdr>
        <w:top w:val="none" w:sz="0" w:space="0" w:color="auto"/>
        <w:left w:val="none" w:sz="0" w:space="0" w:color="auto"/>
        <w:bottom w:val="none" w:sz="0" w:space="0" w:color="auto"/>
        <w:right w:val="none" w:sz="0" w:space="0" w:color="auto"/>
      </w:divBdr>
      <w:divsChild>
        <w:div w:id="153553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0F78881BD074B85F7FC10BF6BE13B" ma:contentTypeVersion="14" ma:contentTypeDescription="Create a new document." ma:contentTypeScope="" ma:versionID="181bf0fdc82bea795cbdd5cbe1e5e830">
  <xsd:schema xmlns:xsd="http://www.w3.org/2001/XMLSchema" xmlns:xs="http://www.w3.org/2001/XMLSchema" xmlns:p="http://schemas.microsoft.com/office/2006/metadata/properties" xmlns:ns2="2b9e8911-452b-43f2-9e51-62eb1b9ef60b" xmlns:ns3="5c9c7538-91f5-4121-8490-0f70bb6f782b" targetNamespace="http://schemas.microsoft.com/office/2006/metadata/properties" ma:root="true" ma:fieldsID="0af3206d5c7aee50697ca78efde87bff" ns2:_="" ns3:_="">
    <xsd:import namespace="2b9e8911-452b-43f2-9e51-62eb1b9ef60b"/>
    <xsd:import namespace="5c9c7538-91f5-4121-8490-0f70bb6f7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e8911-452b-43f2-9e51-62eb1b9ef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c7538-91f5-4121-8490-0f70bb6f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c2c22f-0d75-4538-aa76-97a67a7544a4}" ma:internalName="TaxCatchAll" ma:showField="CatchAllData" ma:web="5c9c7538-91f5-4121-8490-0f70bb6f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9e8911-452b-43f2-9e51-62eb1b9ef60b">
      <Terms xmlns="http://schemas.microsoft.com/office/infopath/2007/PartnerControls"/>
    </lcf76f155ced4ddcb4097134ff3c332f>
    <TaxCatchAll xmlns="5c9c7538-91f5-4121-8490-0f70bb6f782b" xsi:nil="true"/>
  </documentManagement>
</p:properties>
</file>

<file path=customXml/itemProps1.xml><?xml version="1.0" encoding="utf-8"?>
<ds:datastoreItem xmlns:ds="http://schemas.openxmlformats.org/officeDocument/2006/customXml" ds:itemID="{A3DBA557-DC14-421A-AFF8-BFA9482F639B}"/>
</file>

<file path=customXml/itemProps2.xml><?xml version="1.0" encoding="utf-8"?>
<ds:datastoreItem xmlns:ds="http://schemas.openxmlformats.org/officeDocument/2006/customXml" ds:itemID="{E5F504C4-9ED6-483F-AEDB-2F2B4F1078CE}"/>
</file>

<file path=customXml/itemProps3.xml><?xml version="1.0" encoding="utf-8"?>
<ds:datastoreItem xmlns:ds="http://schemas.openxmlformats.org/officeDocument/2006/customXml" ds:itemID="{476E1FD6-FD52-4BDF-8DB9-A94051988727}"/>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Unais, Muhammed / Kuehne + Nagel / Dxb OM-I</dc:creator>
  <cp:keywords/>
  <dc:description/>
  <cp:lastModifiedBy>Chernyak, Pavel / Kuehne + Nagel / Dxb MO-X</cp:lastModifiedBy>
  <cp:revision>2</cp:revision>
  <dcterms:created xsi:type="dcterms:W3CDTF">2025-09-24T21:17:00Z</dcterms:created>
  <dcterms:modified xsi:type="dcterms:W3CDTF">2025-09-24T21:17:00Z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2025-09-24T21:17:41Z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6ddc751a-7996-4f59-ad39-176b02aabe0d</vt:lpwstr>
  </property>
  <property fmtid="{D5CDD505-2E9C-101B-9397-08002B2CF9AE}" pid="8" name="MSIP_Label_0828794a-ad25-45b2-b935-93f5b652d9d4_ContentBits">
    <vt:lpwstr>0</vt:lpwstr>
  </property>
  <property fmtid="{D5CDD505-2E9C-101B-9397-08002B2CF9AE}" pid="9" name="MSIP_Label_0828794a-ad25-45b2-b935-93f5b652d9d4_Tag">
    <vt:lpwstr>10, 3, 0, 1</vt:lpwstr>
  </property>
  <property fmtid="{D5CDD505-2E9C-101B-9397-08002B2CF9AE}" pid="10" name="ContentTypeId">
    <vt:lpwstr>0x010100DD30F78881BD074B85F7FC10BF6BE13B</vt:lpwstr>
  </property>
</Properties>
</file>